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10" w:rsidRPr="005B44D3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единых требований при проведении ГИА в пунктах проведения экзаменов 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в письменной форме апелляцию:</w:t>
      </w:r>
    </w:p>
    <w:p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:rsidR="002F0AC7" w:rsidRPr="005B44D3" w:rsidRDefault="002F0AC7" w:rsidP="002F0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Сроки, места, порядок подачи и рассмотрения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проведения ГИА.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подачи апелляций: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-о нарушении Порядка проведения ГИА-9- в день экзамена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предмету, не покидая 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>пункт проведения экзаменов (далее-ППЭ)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несогласии с выставленными баллами- в течение 2-ух рабочих дней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ГИА по соответствующему учебному предмету.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Места подачи апелляций: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-о нарушении Порядка проведения ГИА-9-ППЭ для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-о несогласии с выставленными баллами </w:t>
      </w:r>
      <w:proofErr w:type="gramStart"/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–о</w:t>
      </w:r>
      <w:proofErr w:type="gramEnd"/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бразовательные организации, в которых обучающиеся  были допущены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ГИА-9.</w:t>
      </w:r>
    </w:p>
    <w:p w:rsidR="00FA287E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Порядок подачи апелляций:</w:t>
      </w:r>
    </w:p>
    <w:p w:rsidR="00EE183C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нарушении Порядка проведения ГИА-9 – участник ГИА-9 оформляет в письменно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по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ППЭ-02 «Апелляция о нарушении порядка проведения ГИА</w:t>
      </w:r>
      <w:r w:rsidR="00724545" w:rsidRPr="005B44D3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» в 2 экземплярах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 один экземпляр апелляции передается члену ГЭК  для направления в апелляционную комиссию, другой, с пометкой члена ГЭК о принятии ее на рассмотрение в апелляционную комиссию, остаётся у участника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87E" w:rsidRPr="005B44D3" w:rsidRDefault="00EE183C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участник ГИА-9 (или его родител</w:t>
      </w:r>
      <w:proofErr w:type="gramStart"/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представители)) оформляет в письменной форме в 2 экземплярах  заявление по форме 1-АП</w:t>
      </w:r>
      <w:r w:rsidR="006243D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«Апелляция о несогласии с выставленными баллами участника ГИА-9»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№2).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и структуры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нарушением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7F437E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оцениванием результатов выполнения заданий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контрольных измерительных материалов</w:t>
      </w:r>
      <w:r w:rsidR="001D60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(далее-КИМ)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12F7" w:rsidRPr="005B44D3" w:rsidRDefault="001212F7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неправильным заполнением бланков</w:t>
      </w:r>
      <w:r w:rsidR="00CD1BF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бланков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</w:t>
      </w:r>
      <w:r w:rsidR="00683CFD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CFD" w:rsidRPr="005B44D3" w:rsidRDefault="00683CFD" w:rsidP="0068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качестве материалов апелляции о несогласии с выставленными баллами  не рассматриваются записи на черновиках и КИМ.</w:t>
      </w:r>
    </w:p>
    <w:p w:rsidR="00923410" w:rsidRPr="005B44D3" w:rsidRDefault="00923410" w:rsidP="007B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рассмотрения апелляций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proofErr w:type="gramEnd"/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> которая  обеспечивает  разрешение спорных вопросов при оценивании экзаменационных работ участников ГИА, при проведении экзаменов в пунктах проведения экзаменов  в рамках проведения ГИА, а также защиту прав участников экзаменов.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апелляциимогут присутствовать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ГИА, подавшие апелляции,и(или) их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уполномоченные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(законными представителями) лица при предъявлении документов, удостоверяющих личность, и  доверенности, оформленной в порядке, предусмотренном гражданским законодательством Российской Федерации.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5B44D3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поданная 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может быть рассмотрена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2FA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</w:t>
      </w:r>
      <w:r w:rsidR="001462FA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-члены ГЭК;</w:t>
      </w:r>
    </w:p>
    <w:p w:rsidR="00923410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-аккредитованные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наблюдатели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-должностные лица управления надзора и контроля министерства образования Рязанской области;</w:t>
      </w: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-эксперт предметной комиссии для разъяснения вопросов правильности оценивания развернутых ответов (в том числе устных) на задания КИМ (при необходимости);</w:t>
      </w:r>
    </w:p>
    <w:p w:rsidR="001462FA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тифлопереводчик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ассистент (для участников с ограниченными возможностями здоровья).</w:t>
      </w:r>
    </w:p>
    <w:p w:rsidR="00296807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DB3" w:rsidRPr="005B44D3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br w:type="page"/>
      </w:r>
    </w:p>
    <w:p w:rsidR="007B08E5" w:rsidRPr="005B44D3" w:rsidRDefault="007B08E5" w:rsidP="007B08E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23410" w:rsidRPr="005B44D3" w:rsidRDefault="00B15F50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</w:t>
        </w:r>
        <w:r w:rsidR="003F11F1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орядка проведения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3F11F1" w:rsidRPr="005B44D3" w:rsidRDefault="003F11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 проведения экзамена (далее - ППЭ).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:rsidR="003F11F1" w:rsidRPr="005B44D3" w:rsidRDefault="003F11F1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ответственного организатора в аудитории о желании подать апелляцию о нарушении Порядка проведения ГИА-9;</w:t>
      </w:r>
    </w:p>
    <w:p w:rsidR="00923410" w:rsidRPr="005B44D3" w:rsidRDefault="00923410" w:rsidP="00002BB7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ППЭдва экземпляра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подачи апелляции о нарушении Порядка проведения ГИА-9 (форма ППЭ-02)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 заполнить их;</w:t>
      </w:r>
    </w:p>
    <w:p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бланки апелляции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ППЭ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последующего оформления и проверки, изложенных в ней фактов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подписьюинформацию о дате, времени и месте рассмотрения апелляции.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проверк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изложенных в апелляции.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общественны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протоколе рассмотрении апелляции о нарушении Порядка проведения ГИА-9 (форма ППЭ-03)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Апелляция 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апелляции о нарушении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тот же день передаются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ГИА-9 осуществляется в течение двух рабочих дней с момента ее поступления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будет аннулирован и участнику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BB7" w:rsidRPr="005B44D3" w:rsidRDefault="00002BB7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:rsidR="006E043F" w:rsidRPr="005B44D3" w:rsidRDefault="006E043F" w:rsidP="006E043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23410" w:rsidRPr="005B44D3" w:rsidRDefault="00B15F50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803DB3" w:rsidRPr="005B44D3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 w:rsidRPr="005B44D3">
        <w:rPr>
          <w:rFonts w:ascii="Times New Roman" w:hAnsi="Times New Roman"/>
          <w:sz w:val="28"/>
          <w:szCs w:val="28"/>
        </w:rPr>
        <w:t>, следующих за официальным днем объявления результатов ГИА по соответствующему учебному предмету</w:t>
      </w:r>
      <w:r w:rsidRPr="005B44D3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Pr="005B44D3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B44D3">
        <w:rPr>
          <w:rFonts w:ascii="Times New Roman" w:hAnsi="Times New Roman"/>
          <w:sz w:val="28"/>
          <w:szCs w:val="28"/>
        </w:rPr>
        <w:t>приказе</w:t>
      </w:r>
      <w:r w:rsidR="0052036E" w:rsidRPr="005B44D3">
        <w:rPr>
          <w:rFonts w:ascii="Times New Roman" w:hAnsi="Times New Roman"/>
          <w:sz w:val="28"/>
          <w:szCs w:val="28"/>
        </w:rPr>
        <w:t xml:space="preserve">министерства образованияРязанской области </w:t>
      </w:r>
      <w:r w:rsidRPr="005B44D3">
        <w:rPr>
          <w:rFonts w:ascii="Times New Roman" w:hAnsi="Times New Roman"/>
          <w:sz w:val="28"/>
          <w:szCs w:val="28"/>
        </w:rPr>
        <w:t xml:space="preserve">о результатах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="00B178F6" w:rsidRPr="005B44D3">
        <w:rPr>
          <w:rFonts w:ascii="Times New Roman" w:hAnsi="Times New Roman"/>
          <w:sz w:val="28"/>
          <w:szCs w:val="28"/>
        </w:rPr>
        <w:t>)</w:t>
      </w:r>
      <w:r w:rsidR="00FD60A1" w:rsidRPr="005B44D3">
        <w:rPr>
          <w:rFonts w:ascii="Times New Roman" w:hAnsi="Times New Roman"/>
          <w:sz w:val="28"/>
          <w:szCs w:val="28"/>
        </w:rPr>
        <w:t>.</w:t>
      </w:r>
    </w:p>
    <w:p w:rsidR="00B07AC2" w:rsidRPr="005B44D3" w:rsidRDefault="00002BB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ГИА-9</w:t>
      </w:r>
      <w:r w:rsidR="000B469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принявший апелляцию, незамедлительно передает </w:t>
      </w:r>
      <w:r w:rsidR="0021498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направления по защищенным каналам связи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комиссиюи доводит информацию до ответственного секретаря апелляционной комиссии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AC2" w:rsidRPr="005B44D3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секретарь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комиссии регистрирует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ее в журнале регистрации апелляций,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график рассмотрения апелляций и доводит его до ответственного специалиста МОУО, который направляет данную информацию в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 для ознакомления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апеллянтов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hyperlink r:id="rId9" w:history="1"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о-коммуникационных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:rsidR="00CB54DF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Местом подключения для рассмотрения апелляций апеллянтов из частных (негосударственных) образовательных организаций явля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муниципалитет, на территории которого находится образовательная организация. </w:t>
      </w:r>
    </w:p>
    <w:p w:rsidR="00384AB4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апеллянтов из областных государственных общеобразовательных учреждений г.Рязани определено ОГБОУ «ЦОДТ». </w:t>
      </w:r>
    </w:p>
    <w:p w:rsidR="00B07AC2" w:rsidRPr="005B44D3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из протокола рассмотрения апелляции по результатам ОГЭ с приложениями,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изображени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экзаменационной работы, электронны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файлы с цифровой аудиозаписью устных ответов обучающегося, копи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проверки экзаменационной работы предметной комиссией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. КИМ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выполнявши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подавшим апелляцию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быть предоставлен в месте рассмотрения апелляции только в случае наличия  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предварительной заявк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и от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апеллянта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поданной вместе с заявлением об </w:t>
      </w:r>
      <w:proofErr w:type="gramStart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апелляции</w:t>
      </w:r>
      <w:proofErr w:type="gramEnd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несогласии с выставленными баллами.</w:t>
      </w:r>
    </w:p>
    <w:p w:rsidR="00384AB4" w:rsidRPr="005B44D3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D3">
        <w:rPr>
          <w:rFonts w:ascii="Times New Roman" w:hAnsi="Times New Roman" w:cs="Times New Roman"/>
          <w:sz w:val="28"/>
          <w:szCs w:val="28"/>
        </w:rPr>
        <w:t xml:space="preserve">До заседания региональной апелляционной комиссии по рассмотрению апелляции о несогласии с выставленными баллами </w:t>
      </w:r>
      <w:r w:rsidR="00CB54DF" w:rsidRPr="005B44D3">
        <w:rPr>
          <w:rFonts w:ascii="Times New Roman" w:hAnsi="Times New Roman" w:cs="Times New Roman"/>
          <w:sz w:val="28"/>
          <w:szCs w:val="28"/>
        </w:rPr>
        <w:t xml:space="preserve">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баллами, </w:t>
      </w:r>
      <w:r w:rsidRPr="005B44D3">
        <w:rPr>
          <w:rFonts w:ascii="Times New Roman" w:hAnsi="Times New Roman" w:cs="Times New Roman"/>
          <w:sz w:val="28"/>
          <w:szCs w:val="28"/>
        </w:rPr>
        <w:t>устанавлива</w:t>
      </w:r>
      <w:r w:rsidR="00CB54DF" w:rsidRPr="005B44D3">
        <w:rPr>
          <w:rFonts w:ascii="Times New Roman" w:hAnsi="Times New Roman" w:cs="Times New Roman"/>
          <w:sz w:val="28"/>
          <w:szCs w:val="28"/>
        </w:rPr>
        <w:t>ю</w:t>
      </w:r>
      <w:r w:rsidRPr="005B44D3">
        <w:rPr>
          <w:rFonts w:ascii="Times New Roman" w:hAnsi="Times New Roman" w:cs="Times New Roman"/>
          <w:sz w:val="28"/>
          <w:szCs w:val="28"/>
        </w:rPr>
        <w:t xml:space="preserve">т правильность оценивания развернутого ответа участника экзамена, подавшего апелляцию. 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если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привлеченный эксперт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дают однозначный ответ о правильности оценивания экзаменационной работы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 передает соответствующую информацию в РЦОИ с целью пересчета результатов ГИА-9.</w:t>
      </w:r>
    </w:p>
    <w:p w:rsidR="00384AB4" w:rsidRPr="005B44D3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tab/>
      </w:r>
      <w:r w:rsidRPr="005B44D3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 (при наличии). </w:t>
      </w:r>
    </w:p>
    <w:p w:rsidR="00384AB4" w:rsidRPr="005B44D3" w:rsidRDefault="00E0457A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rPr>
          <w:rFonts w:eastAsia="Times New Roman"/>
          <w:sz w:val="28"/>
          <w:szCs w:val="28"/>
        </w:rPr>
        <w:tab/>
        <w:t>Привлеченные эксперты ПК во время рассмотрения апелляции в присутствии апеллянта и (или) его родителей (законных представителей), лиц, уполномоченных родителями (законными представителями) при необходимости дают им соответствующие разъяснения.</w:t>
      </w:r>
      <w:r w:rsidR="00384AB4" w:rsidRPr="005B44D3">
        <w:rPr>
          <w:rFonts w:eastAsia="Times New Roman"/>
          <w:sz w:val="28"/>
          <w:szCs w:val="28"/>
        </w:rPr>
        <w:tab/>
      </w:r>
    </w:p>
    <w:p w:rsidR="00384AB4" w:rsidRPr="005B44D3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 w:rsidRPr="005B44D3">
        <w:rPr>
          <w:rStyle w:val="21"/>
          <w:i/>
          <w:iCs/>
        </w:rPr>
        <w:t>Примечание.</w:t>
      </w:r>
      <w:r w:rsidRPr="005B44D3"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:rsidR="0052036E" w:rsidRPr="005B44D3" w:rsidRDefault="007635FE" w:rsidP="0076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региональной апелляционной комиссией соответствующего решения и утверждения его председателем ГЭК результаты ГИА-9 передаются с целью ознакомления апеллянтов с полученными ими результатами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2036E" w:rsidRPr="005B44D3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:rsidR="00B07AC2" w:rsidRPr="005B44D3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негосударственныеобщеобразовательные организации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B44D3" w:rsidRDefault="00923410" w:rsidP="0036742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  <w:r w:rsidR="00746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3962E6" w:rsidRPr="005B44D3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sectPr w:rsidR="003962E6" w:rsidRPr="005B44D3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10"/>
    <w:rsid w:val="000007D1"/>
    <w:rsid w:val="00002BB7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94A6F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161EB"/>
    <w:rsid w:val="001212F7"/>
    <w:rsid w:val="001225AC"/>
    <w:rsid w:val="00123F3A"/>
    <w:rsid w:val="00130D43"/>
    <w:rsid w:val="001346EA"/>
    <w:rsid w:val="00134A01"/>
    <w:rsid w:val="00144559"/>
    <w:rsid w:val="00145FDD"/>
    <w:rsid w:val="001462FA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D60EB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0707"/>
    <w:rsid w:val="00241826"/>
    <w:rsid w:val="00241F13"/>
    <w:rsid w:val="0024340C"/>
    <w:rsid w:val="002446FB"/>
    <w:rsid w:val="00247B1B"/>
    <w:rsid w:val="00247B4C"/>
    <w:rsid w:val="00250D1B"/>
    <w:rsid w:val="0025649E"/>
    <w:rsid w:val="00262DC9"/>
    <w:rsid w:val="00265DD4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96807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0AC7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6742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3F11F1"/>
    <w:rsid w:val="00400FAF"/>
    <w:rsid w:val="0040454F"/>
    <w:rsid w:val="0040552C"/>
    <w:rsid w:val="00412794"/>
    <w:rsid w:val="00413115"/>
    <w:rsid w:val="00413E24"/>
    <w:rsid w:val="00413FB2"/>
    <w:rsid w:val="004368AC"/>
    <w:rsid w:val="004417BE"/>
    <w:rsid w:val="00450DDD"/>
    <w:rsid w:val="00476638"/>
    <w:rsid w:val="0049053B"/>
    <w:rsid w:val="00497515"/>
    <w:rsid w:val="00497DC0"/>
    <w:rsid w:val="004A17CA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4D3"/>
    <w:rsid w:val="005B4C91"/>
    <w:rsid w:val="005B55DC"/>
    <w:rsid w:val="005C6787"/>
    <w:rsid w:val="005C7A66"/>
    <w:rsid w:val="005D2C2C"/>
    <w:rsid w:val="005D4C31"/>
    <w:rsid w:val="005D5B89"/>
    <w:rsid w:val="005D5BF6"/>
    <w:rsid w:val="005D6601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243DA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2CF"/>
    <w:rsid w:val="00674CF6"/>
    <w:rsid w:val="006773DB"/>
    <w:rsid w:val="00683CFD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43F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4545"/>
    <w:rsid w:val="00726976"/>
    <w:rsid w:val="00727C22"/>
    <w:rsid w:val="00731520"/>
    <w:rsid w:val="00735173"/>
    <w:rsid w:val="007408D3"/>
    <w:rsid w:val="007422A8"/>
    <w:rsid w:val="00743000"/>
    <w:rsid w:val="0074638A"/>
    <w:rsid w:val="0074675D"/>
    <w:rsid w:val="007473E4"/>
    <w:rsid w:val="00753074"/>
    <w:rsid w:val="007562E2"/>
    <w:rsid w:val="007605BB"/>
    <w:rsid w:val="00760789"/>
    <w:rsid w:val="0076218F"/>
    <w:rsid w:val="007635FE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08E5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E48C8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3A3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C68AB"/>
    <w:rsid w:val="008D031E"/>
    <w:rsid w:val="008D5EB8"/>
    <w:rsid w:val="008D7504"/>
    <w:rsid w:val="008E0285"/>
    <w:rsid w:val="008E0EC2"/>
    <w:rsid w:val="008E382E"/>
    <w:rsid w:val="008E3B99"/>
    <w:rsid w:val="008E4970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49E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D3EA4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32744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6769B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D4A41"/>
    <w:rsid w:val="00AE052B"/>
    <w:rsid w:val="00AE66F2"/>
    <w:rsid w:val="00AE7361"/>
    <w:rsid w:val="00AF189E"/>
    <w:rsid w:val="00AF2E63"/>
    <w:rsid w:val="00B00221"/>
    <w:rsid w:val="00B027F3"/>
    <w:rsid w:val="00B0778A"/>
    <w:rsid w:val="00B07AC2"/>
    <w:rsid w:val="00B13A3B"/>
    <w:rsid w:val="00B14F96"/>
    <w:rsid w:val="00B1590E"/>
    <w:rsid w:val="00B15F50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0713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799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54DF"/>
    <w:rsid w:val="00CB6737"/>
    <w:rsid w:val="00CB6E66"/>
    <w:rsid w:val="00CC7529"/>
    <w:rsid w:val="00CD1BFA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4E15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3EC4"/>
    <w:rsid w:val="00D964CD"/>
    <w:rsid w:val="00D9752E"/>
    <w:rsid w:val="00DA1697"/>
    <w:rsid w:val="00DA4DFC"/>
    <w:rsid w:val="00DA63E0"/>
    <w:rsid w:val="00DB0AA1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457A"/>
    <w:rsid w:val="00E07AA9"/>
    <w:rsid w:val="00E113E5"/>
    <w:rsid w:val="00E12751"/>
    <w:rsid w:val="00E14A08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672CE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183C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29D7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925F9"/>
    <w:rsid w:val="00FA287E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E7875"/>
    <w:rsid w:val="00FF35E6"/>
    <w:rsid w:val="00FF4390"/>
    <w:rsid w:val="00FF5E1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AE48-11B9-45FE-AC50-21EA8D51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Tutor</cp:lastModifiedBy>
  <cp:revision>2</cp:revision>
  <cp:lastPrinted>2025-03-29T06:39:00Z</cp:lastPrinted>
  <dcterms:created xsi:type="dcterms:W3CDTF">2025-05-06T08:16:00Z</dcterms:created>
  <dcterms:modified xsi:type="dcterms:W3CDTF">2025-05-06T08:16:00Z</dcterms:modified>
</cp:coreProperties>
</file>