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4B" w:rsidRPr="00A7639B" w:rsidRDefault="005916CD" w:rsidP="005916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39B">
        <w:rPr>
          <w:rFonts w:ascii="Times New Roman" w:hAnsi="Times New Roman" w:cs="Times New Roman"/>
          <w:b/>
          <w:sz w:val="28"/>
          <w:szCs w:val="28"/>
        </w:rPr>
        <w:t>Условия для организации питания детей с ОВЗ</w:t>
      </w:r>
    </w:p>
    <w:p w:rsidR="00A7639B" w:rsidRDefault="00A7639B" w:rsidP="00A76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916CD" w:rsidRPr="005916CD" w:rsidRDefault="005916CD" w:rsidP="00A76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Питание школьников осуществляется в школьной столовой, обеспеченной всем необходимым оборудованием.</w:t>
      </w:r>
    </w:p>
    <w:p w:rsidR="005916CD" w:rsidRPr="005916CD" w:rsidRDefault="005916CD" w:rsidP="00A76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Питани</w:t>
      </w:r>
      <w:r w:rsidR="002E48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 предусматривает </w:t>
      </w:r>
      <w:r w:rsidR="00A763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горячие завтраки</w:t>
      </w:r>
      <w:r w:rsidR="00D84A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обеды</w:t>
      </w:r>
      <w:r w:rsidRPr="005916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916CD" w:rsidRPr="005916CD" w:rsidRDefault="0041299D" w:rsidP="00A76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Оборудование школьной столовой  позволяет</w:t>
      </w:r>
      <w:r w:rsidR="005916CD" w:rsidRPr="005916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осуществлять приготовление безопасной и сохраняющей пищевую ценность продукции. Система хозяйственно-питьевого холодного и горячего водоснабжения, канализации и отопления оборудованы в соответствии с санитарно-эпидемиологическими требованиями.</w:t>
      </w:r>
    </w:p>
    <w:p w:rsidR="005916CD" w:rsidRPr="005916CD" w:rsidRDefault="005916CD" w:rsidP="00A76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Прием пищевых продуктов осуществляется при наличии документов, подтверждающих их качество и безопасность. Производство готовых блюд осуществляется в соответствии с технологическими картами. Ежедневно в обеденном зале вывешивается утвержденное меню. Отпуск горячего питания обучающимся </w:t>
      </w:r>
      <w:r w:rsidR="00D84A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ОВЗ </w:t>
      </w:r>
      <w:r w:rsidRPr="005916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производится по графику питания обучающихся. Организация обслуживания учащихся осуществляется путем предварительного накрытия столов. В ежедневном рационе питания учитывается оптимальное соотношение пищевой и энергетической ценности, суточной потребно</w:t>
      </w:r>
      <w:r w:rsidR="00D84A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сти в витаминах и микроэлементах</w:t>
      </w:r>
      <w:r w:rsidRPr="005916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белк</w:t>
      </w:r>
      <w:r w:rsidR="00D84A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ах, жирах</w:t>
      </w:r>
      <w:r w:rsidRPr="005916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углевод</w:t>
      </w:r>
      <w:r w:rsidR="00D84A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ах</w:t>
      </w:r>
      <w:r w:rsidRPr="005916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916CD" w:rsidRDefault="005916CD" w:rsidP="005916CD">
      <w:pPr>
        <w:jc w:val="center"/>
      </w:pPr>
    </w:p>
    <w:sectPr w:rsidR="005916CD" w:rsidSect="0041299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11AD8"/>
    <w:multiLevelType w:val="multilevel"/>
    <w:tmpl w:val="2B9E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91544A0"/>
    <w:multiLevelType w:val="multilevel"/>
    <w:tmpl w:val="DE20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050F9"/>
    <w:rsid w:val="000041CE"/>
    <w:rsid w:val="002E48FB"/>
    <w:rsid w:val="0041299D"/>
    <w:rsid w:val="005916CD"/>
    <w:rsid w:val="007050F9"/>
    <w:rsid w:val="0076424B"/>
    <w:rsid w:val="00A7639B"/>
    <w:rsid w:val="00D8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CE"/>
  </w:style>
  <w:style w:type="paragraph" w:styleId="1">
    <w:name w:val="heading 1"/>
    <w:basedOn w:val="a"/>
    <w:link w:val="10"/>
    <w:uiPriority w:val="9"/>
    <w:qFormat/>
    <w:rsid w:val="005916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6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1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916CD"/>
    <w:rPr>
      <w:i/>
      <w:iCs/>
    </w:rPr>
  </w:style>
  <w:style w:type="character" w:styleId="a5">
    <w:name w:val="Strong"/>
    <w:basedOn w:val="a0"/>
    <w:uiPriority w:val="22"/>
    <w:qFormat/>
    <w:rsid w:val="002E48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16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6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1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916CD"/>
    <w:rPr>
      <w:i/>
      <w:iCs/>
    </w:rPr>
  </w:style>
  <w:style w:type="character" w:styleId="a5">
    <w:name w:val="Strong"/>
    <w:basedOn w:val="a0"/>
    <w:uiPriority w:val="22"/>
    <w:qFormat/>
    <w:rsid w:val="002E48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1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463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Владимировна</cp:lastModifiedBy>
  <cp:revision>6</cp:revision>
  <dcterms:created xsi:type="dcterms:W3CDTF">2023-01-20T07:01:00Z</dcterms:created>
  <dcterms:modified xsi:type="dcterms:W3CDTF">2023-01-23T11:18:00Z</dcterms:modified>
</cp:coreProperties>
</file>